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D1D2B">
      <w:pPr>
        <w:rPr>
          <w:rStyle w:val="apple-converted-space"/>
          <w:rFonts w:ascii="Verdana" w:hAnsi="Verdana"/>
          <w:color w:val="000000"/>
          <w:shd w:val="clear" w:color="auto" w:fill="DEDFDF"/>
        </w:rPr>
      </w:pPr>
      <w:r>
        <w:rPr>
          <w:rFonts w:ascii="Verdana" w:hAnsi="Verdana"/>
          <w:color w:val="000000"/>
          <w:shd w:val="clear" w:color="auto" w:fill="DEDFDF"/>
        </w:rPr>
        <w:t xml:space="preserve">Стандартное расстояние между опорами ЛЭП-380 составляет 50 метров в линию. Отводы абонентам на расстояние до 20 метров не требуют установки промежуточных опор. Если больше 20 метров - требуется дополнительная опора. Высота опоры не ниже 6 метров от уровня грунта. Расстояние от поверхности земли до нижнего провода не менее 5 метров. Финишная опора ЛЭП изготавливается по схеме </w:t>
      </w:r>
      <w:proofErr w:type="spellStart"/>
      <w:r>
        <w:rPr>
          <w:rFonts w:ascii="Verdana" w:hAnsi="Verdana"/>
          <w:color w:val="000000"/>
          <w:shd w:val="clear" w:color="auto" w:fill="DEDFDF"/>
        </w:rPr>
        <w:t>полуанкера</w:t>
      </w:r>
      <w:proofErr w:type="spellEnd"/>
      <w:r>
        <w:rPr>
          <w:rFonts w:ascii="Verdana" w:hAnsi="Verdana"/>
          <w:color w:val="000000"/>
          <w:shd w:val="clear" w:color="auto" w:fill="DEDFDF"/>
        </w:rPr>
        <w:t>, с приставной дополнительной опорой в виде буквы "Л". См</w:t>
      </w:r>
      <w:proofErr w:type="gramStart"/>
      <w:r>
        <w:rPr>
          <w:rFonts w:ascii="Verdana" w:hAnsi="Verdana"/>
          <w:color w:val="000000"/>
          <w:shd w:val="clear" w:color="auto" w:fill="DEDFDF"/>
        </w:rPr>
        <w:t>.р</w:t>
      </w:r>
      <w:proofErr w:type="gramEnd"/>
      <w:r>
        <w:rPr>
          <w:rFonts w:ascii="Verdana" w:hAnsi="Verdana"/>
          <w:color w:val="000000"/>
          <w:shd w:val="clear" w:color="auto" w:fill="DEDFDF"/>
        </w:rPr>
        <w:t>исунок:</w:t>
      </w:r>
      <w:r>
        <w:rPr>
          <w:rStyle w:val="apple-converted-space"/>
          <w:rFonts w:ascii="Verdana" w:hAnsi="Verdana"/>
          <w:color w:val="000000"/>
          <w:shd w:val="clear" w:color="auto" w:fill="DEDFDF"/>
        </w:rPr>
        <w:t> </w:t>
      </w:r>
      <w:hyperlink r:id="rId4" w:tgtFrame="_blank" w:history="1">
        <w:r>
          <w:rPr>
            <w:rStyle w:val="a3"/>
            <w:rFonts w:ascii="Verdana" w:hAnsi="Verdana"/>
            <w:shd w:val="clear" w:color="auto" w:fill="DEDFDF"/>
          </w:rPr>
          <w:t>http://www.complexdoc.ru/documents/43434/43434.files/image546.gif</w:t>
        </w:r>
      </w:hyperlink>
      <w:r>
        <w:rPr>
          <w:rStyle w:val="apple-converted-space"/>
          <w:rFonts w:ascii="Verdana" w:hAnsi="Verdana"/>
          <w:color w:val="000000"/>
          <w:shd w:val="clear" w:color="auto" w:fill="DEDFDF"/>
        </w:rPr>
        <w:t> </w:t>
      </w:r>
    </w:p>
    <w:p w:rsidR="00CD1D2B" w:rsidRDefault="00CD1D2B">
      <w:pPr>
        <w:rPr>
          <w:rFonts w:ascii="Verdana" w:hAnsi="Verdana"/>
          <w:color w:val="000000"/>
          <w:shd w:val="clear" w:color="auto" w:fill="DEDFDF"/>
        </w:rPr>
      </w:pPr>
      <w:r>
        <w:rPr>
          <w:rFonts w:ascii="Verdana" w:hAnsi="Verdana"/>
          <w:color w:val="000000"/>
          <w:shd w:val="clear" w:color="auto" w:fill="DEDFDF"/>
        </w:rPr>
        <w:t>Крепление проводов от опоры ЛЭП на стене строения должно быть расположено не ниже 3 метров от поверхности грунта. Расстояние между неизолированными проводами должно быть не менее 400 мм. Степень натяжения неизолированных проводов должна исключать их замыкание между собой при сильном ветре.</w:t>
      </w:r>
      <w:r>
        <w:rPr>
          <w:rStyle w:val="apple-converted-space"/>
          <w:rFonts w:ascii="Verdana" w:hAnsi="Verdana"/>
          <w:color w:val="000000"/>
          <w:shd w:val="clear" w:color="auto" w:fill="DEDFDF"/>
        </w:rPr>
        <w:t> </w:t>
      </w:r>
      <w:r>
        <w:rPr>
          <w:rFonts w:ascii="Verdana" w:hAnsi="Verdana"/>
          <w:color w:val="000000"/>
        </w:rPr>
        <w:br/>
      </w:r>
      <w:r>
        <w:rPr>
          <w:rFonts w:ascii="Verdana" w:hAnsi="Verdana"/>
          <w:color w:val="000000"/>
          <w:shd w:val="clear" w:color="auto" w:fill="DEDFDF"/>
        </w:rPr>
        <w:t xml:space="preserve">Ветви деревьев и кустарников </w:t>
      </w:r>
      <w:proofErr w:type="spellStart"/>
      <w:r>
        <w:rPr>
          <w:rFonts w:ascii="Verdana" w:hAnsi="Verdana"/>
          <w:color w:val="000000"/>
          <w:shd w:val="clear" w:color="auto" w:fill="DEDFDF"/>
        </w:rPr>
        <w:t>долны</w:t>
      </w:r>
      <w:proofErr w:type="spellEnd"/>
      <w:r>
        <w:rPr>
          <w:rFonts w:ascii="Verdana" w:hAnsi="Verdana"/>
          <w:color w:val="000000"/>
          <w:shd w:val="clear" w:color="auto" w:fill="DEDFDF"/>
        </w:rPr>
        <w:t xml:space="preserve"> быть удалены от проводов ЛЭП-380 на расстояние не менее 6 метров. Допустимое расстояние от проводов до ветвей культурных деревьев на территории абонента - не менее 2 метров. Расположение культурных деревьев на территории абонента должно исключать касание проводов при сильном ветре.</w:t>
      </w:r>
    </w:p>
    <w:p w:rsidR="004702C1" w:rsidRDefault="004702C1">
      <w:pPr>
        <w:rPr>
          <w:rFonts w:ascii="Verdana" w:hAnsi="Verdana"/>
          <w:color w:val="000000"/>
          <w:shd w:val="clear" w:color="auto" w:fill="DEDFDF"/>
        </w:rPr>
      </w:pP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Ответвление выполняют без установки дополнительных опор, если его длина от</w:t>
      </w:r>
      <w:proofErr w:type="gramStart"/>
      <w:r w:rsidRPr="004702C1">
        <w:rPr>
          <w:rFonts w:ascii="Trebuchet MS" w:eastAsia="Times New Roman" w:hAnsi="Trebuchet MS" w:cs="Times New Roman"/>
          <w:color w:val="666666"/>
          <w:sz w:val="18"/>
          <w:szCs w:val="18"/>
        </w:rPr>
        <w:t xml:space="preserve"> В</w:t>
      </w:r>
      <w:proofErr w:type="gramEnd"/>
      <w:r w:rsidRPr="004702C1">
        <w:rPr>
          <w:rFonts w:ascii="Trebuchet MS" w:eastAsia="Times New Roman" w:hAnsi="Trebuchet MS" w:cs="Times New Roman"/>
          <w:color w:val="666666"/>
          <w:sz w:val="18"/>
          <w:szCs w:val="18"/>
        </w:rPr>
        <w:t xml:space="preserve"> Л не более 25 м. Для ответвления рекомендуется применять изолированные провода, но допускается применение и неизолированных, тогда на каждый провод нужно надеть мягкую изоляционную трубку.</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Если длина ответвления </w:t>
      </w:r>
      <w:proofErr w:type="spellStart"/>
      <w:r w:rsidRPr="004702C1">
        <w:rPr>
          <w:rFonts w:ascii="Trebuchet MS" w:eastAsia="Times New Roman" w:hAnsi="Trebuchet MS" w:cs="Times New Roman"/>
          <w:color w:val="666666"/>
          <w:sz w:val="18"/>
          <w:szCs w:val="18"/>
        </w:rPr>
        <w:t>превыщает</w:t>
      </w:r>
      <w:proofErr w:type="spellEnd"/>
      <w:r w:rsidRPr="004702C1">
        <w:rPr>
          <w:rFonts w:ascii="Trebuchet MS" w:eastAsia="Times New Roman" w:hAnsi="Trebuchet MS" w:cs="Times New Roman"/>
          <w:color w:val="666666"/>
          <w:sz w:val="18"/>
          <w:szCs w:val="18"/>
        </w:rPr>
        <w:t xml:space="preserve"> 25 м, необходима установка дополнительных опор. От </w:t>
      </w:r>
      <w:proofErr w:type="gramStart"/>
      <w:r w:rsidRPr="004702C1">
        <w:rPr>
          <w:rFonts w:ascii="Trebuchet MS" w:eastAsia="Times New Roman" w:hAnsi="Trebuchet MS" w:cs="Times New Roman"/>
          <w:color w:val="666666"/>
          <w:sz w:val="18"/>
          <w:szCs w:val="18"/>
        </w:rPr>
        <w:t>ВЛ</w:t>
      </w:r>
      <w:proofErr w:type="gramEnd"/>
      <w:r w:rsidRPr="004702C1">
        <w:rPr>
          <w:rFonts w:ascii="Trebuchet MS" w:eastAsia="Times New Roman" w:hAnsi="Trebuchet MS" w:cs="Times New Roman"/>
          <w:color w:val="666666"/>
          <w:sz w:val="18"/>
          <w:szCs w:val="18"/>
        </w:rPr>
        <w:t xml:space="preserve"> до последней опоры монтируют неизолированный провод, а от нее до строения — изолированный.</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Трехфазное (</w:t>
      </w:r>
      <w:proofErr w:type="spellStart"/>
      <w:r w:rsidRPr="004702C1">
        <w:rPr>
          <w:rFonts w:ascii="Trebuchet MS" w:eastAsia="Times New Roman" w:hAnsi="Trebuchet MS" w:cs="Times New Roman"/>
          <w:color w:val="666666"/>
          <w:sz w:val="18"/>
          <w:szCs w:val="18"/>
        </w:rPr>
        <w:t>четырехпроводное</w:t>
      </w:r>
      <w:proofErr w:type="spellEnd"/>
      <w:r w:rsidRPr="004702C1">
        <w:rPr>
          <w:rFonts w:ascii="Trebuchet MS" w:eastAsia="Times New Roman" w:hAnsi="Trebuchet MS" w:cs="Times New Roman"/>
          <w:color w:val="666666"/>
          <w:sz w:val="18"/>
          <w:szCs w:val="18"/>
        </w:rPr>
        <w:t>) ответвление удобнее выполнять четырехжильным проводом марки АВТВ или АВТУ со встроенным несущим тросом, сечение алюминиевых токоведущих жил при этом может быть не менее 4 мм</w:t>
      </w:r>
      <w:proofErr w:type="gramStart"/>
      <w:r w:rsidRPr="004702C1">
        <w:rPr>
          <w:rFonts w:ascii="Trebuchet MS" w:eastAsia="Times New Roman" w:hAnsi="Trebuchet MS" w:cs="Times New Roman"/>
          <w:color w:val="666666"/>
          <w:sz w:val="18"/>
          <w:szCs w:val="18"/>
        </w:rPr>
        <w:t>2</w:t>
      </w:r>
      <w:proofErr w:type="gramEnd"/>
      <w:r w:rsidRPr="004702C1">
        <w:rPr>
          <w:rFonts w:ascii="Trebuchet MS" w:eastAsia="Times New Roman" w:hAnsi="Trebuchet MS" w:cs="Times New Roman"/>
          <w:color w:val="666666"/>
          <w:sz w:val="18"/>
          <w:szCs w:val="18"/>
        </w:rPr>
        <w:t>, так как механическую нагрузку воспринимают не они, а трос (рис. 1).</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Несущий трос наглухо закрепляют и присоединяют его к нулевому проводу. Для крепления троса на опоре ставят дополнительный изолятор.</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Pr>
          <w:rFonts w:ascii="Trebuchet MS" w:eastAsia="Times New Roman" w:hAnsi="Trebuchet MS" w:cs="Times New Roman"/>
          <w:noProof/>
          <w:color w:val="666666"/>
          <w:sz w:val="18"/>
          <w:szCs w:val="18"/>
        </w:rPr>
        <w:drawing>
          <wp:inline distT="0" distB="0" distL="0" distR="0">
            <wp:extent cx="1819275" cy="1781175"/>
            <wp:effectExtent l="19050" t="0" r="9525" b="0"/>
            <wp:docPr id="1" name="Рисунок 1" descr="http://gardenweb.ru/gallery/dacha/image7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ardenweb.ru/gallery/dacha/image7_2.gif"/>
                    <pic:cNvPicPr>
                      <a:picLocks noChangeAspect="1" noChangeArrowheads="1"/>
                    </pic:cNvPicPr>
                  </pic:nvPicPr>
                  <pic:blipFill>
                    <a:blip r:embed="rId5"/>
                    <a:srcRect/>
                    <a:stretch>
                      <a:fillRect/>
                    </a:stretch>
                  </pic:blipFill>
                  <pic:spPr bwMode="auto">
                    <a:xfrm>
                      <a:off x="0" y="0"/>
                      <a:ext cx="1819275" cy="1781175"/>
                    </a:xfrm>
                    <a:prstGeom prst="rect">
                      <a:avLst/>
                    </a:prstGeom>
                    <a:noFill/>
                    <a:ln w="9525">
                      <a:noFill/>
                      <a:miter lim="800000"/>
                      <a:headEnd/>
                      <a:tailEnd/>
                    </a:ln>
                  </pic:spPr>
                </pic:pic>
              </a:graphicData>
            </a:graphic>
          </wp:inline>
        </w:drawing>
      </w:r>
    </w:p>
    <w:p w:rsidR="004702C1" w:rsidRPr="004702C1" w:rsidRDefault="004702C1" w:rsidP="004702C1">
      <w:pPr>
        <w:shd w:val="clear" w:color="auto" w:fill="FFFFFF"/>
        <w:spacing w:after="0" w:line="240" w:lineRule="auto"/>
        <w:rPr>
          <w:rFonts w:ascii="Trebuchet MS" w:eastAsia="Times New Roman" w:hAnsi="Trebuchet MS" w:cs="Times New Roman"/>
          <w:color w:val="999999"/>
          <w:sz w:val="17"/>
          <w:szCs w:val="17"/>
        </w:rPr>
      </w:pPr>
      <w:r w:rsidRPr="004702C1">
        <w:rPr>
          <w:rFonts w:ascii="Trebuchet MS" w:eastAsia="Times New Roman" w:hAnsi="Trebuchet MS" w:cs="Times New Roman"/>
          <w:color w:val="999999"/>
          <w:sz w:val="17"/>
          <w:szCs w:val="17"/>
        </w:rPr>
        <w:t xml:space="preserve">Рис. 1. Ответвление от воздушной линии проводом с несущим тросом: 1 — дополнительный изолятор; 2 — трос; 3 — провода ответвления; 4 — </w:t>
      </w:r>
      <w:proofErr w:type="spellStart"/>
      <w:r w:rsidRPr="004702C1">
        <w:rPr>
          <w:rFonts w:ascii="Trebuchet MS" w:eastAsia="Times New Roman" w:hAnsi="Trebuchet MS" w:cs="Times New Roman"/>
          <w:color w:val="999999"/>
          <w:sz w:val="17"/>
          <w:szCs w:val="17"/>
        </w:rPr>
        <w:t>зануление</w:t>
      </w:r>
      <w:proofErr w:type="spellEnd"/>
      <w:r w:rsidRPr="004702C1">
        <w:rPr>
          <w:rFonts w:ascii="Trebuchet MS" w:eastAsia="Times New Roman" w:hAnsi="Trebuchet MS" w:cs="Times New Roman"/>
          <w:color w:val="999999"/>
          <w:sz w:val="17"/>
          <w:szCs w:val="17"/>
        </w:rPr>
        <w:t xml:space="preserve"> троса; 5 — нулевая жила; 6 — изолятор для провода наружного освещения</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На стене здания также устанавливают изоляторы. Для провода АВТВ или АВТУ нужен один изолятор, на котором закрепляют несущий трос. В остальных случаях — по числу проводов: два изолятора при однофазном вводе или четыре при трехфазном. Применяют фарфоровые или стеклянные изоляторы типов ТФ-12, ТФ-16, РФО-12 или НС-16.</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При пересечении проезжей части расстояние от проводов ответвления до земли должно быть не менее 6 м, при пересечении пешеходной дорожки — не менее 3,5 и не менее 2,75 м у изоляторов на стене.</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lastRenderedPageBreak/>
        <w:t>Изоляторы можно устанавливать рядом или один под другим. Важно обеспечить расстояние от проводов до поверхности земли не менее 2,75 м, а между проводами и от проводов до выступающих частей строения (крыши, водосточного желоба и т. п.) — не менее 0,2 м (рис. 2).</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Pr>
          <w:rFonts w:ascii="Trebuchet MS" w:eastAsia="Times New Roman" w:hAnsi="Trebuchet MS" w:cs="Times New Roman"/>
          <w:noProof/>
          <w:color w:val="666666"/>
          <w:sz w:val="18"/>
          <w:szCs w:val="18"/>
        </w:rPr>
        <w:drawing>
          <wp:inline distT="0" distB="0" distL="0" distR="0">
            <wp:extent cx="3067050" cy="1924050"/>
            <wp:effectExtent l="19050" t="0" r="0" b="0"/>
            <wp:docPr id="2" name="Рисунок 2" descr="http://gardenweb.ru/gallery/dacha/image7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ardenweb.ru/gallery/dacha/image7_4.gif"/>
                    <pic:cNvPicPr>
                      <a:picLocks noChangeAspect="1" noChangeArrowheads="1"/>
                    </pic:cNvPicPr>
                  </pic:nvPicPr>
                  <pic:blipFill>
                    <a:blip r:embed="rId6"/>
                    <a:srcRect/>
                    <a:stretch>
                      <a:fillRect/>
                    </a:stretch>
                  </pic:blipFill>
                  <pic:spPr bwMode="auto">
                    <a:xfrm>
                      <a:off x="0" y="0"/>
                      <a:ext cx="3067050" cy="1924050"/>
                    </a:xfrm>
                    <a:prstGeom prst="rect">
                      <a:avLst/>
                    </a:prstGeom>
                    <a:noFill/>
                    <a:ln w="9525">
                      <a:noFill/>
                      <a:miter lim="800000"/>
                      <a:headEnd/>
                      <a:tailEnd/>
                    </a:ln>
                  </pic:spPr>
                </pic:pic>
              </a:graphicData>
            </a:graphic>
          </wp:inline>
        </w:drawing>
      </w:r>
    </w:p>
    <w:p w:rsidR="004702C1" w:rsidRPr="004702C1" w:rsidRDefault="004702C1" w:rsidP="004702C1">
      <w:pPr>
        <w:shd w:val="clear" w:color="auto" w:fill="FFFFFF"/>
        <w:spacing w:after="0" w:line="240" w:lineRule="auto"/>
        <w:rPr>
          <w:rFonts w:ascii="Trebuchet MS" w:eastAsia="Times New Roman" w:hAnsi="Trebuchet MS" w:cs="Times New Roman"/>
          <w:color w:val="999999"/>
          <w:sz w:val="17"/>
          <w:szCs w:val="17"/>
        </w:rPr>
      </w:pPr>
      <w:r w:rsidRPr="004702C1">
        <w:rPr>
          <w:rFonts w:ascii="Trebuchet MS" w:eastAsia="Times New Roman" w:hAnsi="Trebuchet MS" w:cs="Times New Roman"/>
          <w:color w:val="999999"/>
          <w:sz w:val="17"/>
          <w:szCs w:val="17"/>
        </w:rPr>
        <w:t>Рис. 2. Крепление изоляторов ввода на деревянной и на каменной стене</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Изоляторы сначала закрепляют на крюках, затем крюки монтируют на наружной стене. В зданиях с бетонными или кирпичными стенами для каждого крюка пробивают гнездо на глубину 100 мм и закрепляют крюк цементным раствором. В зданиях с рублеными стенами для монтажа крюков высверливают отверстия и ввинчивают в них крюки (рис. 2). В </w:t>
      </w:r>
      <w:proofErr w:type="spellStart"/>
      <w:proofErr w:type="gramStart"/>
      <w:r w:rsidRPr="004702C1">
        <w:rPr>
          <w:rFonts w:ascii="Trebuchet MS" w:eastAsia="Times New Roman" w:hAnsi="Trebuchet MS" w:cs="Times New Roman"/>
          <w:color w:val="666666"/>
          <w:sz w:val="18"/>
          <w:szCs w:val="18"/>
        </w:rPr>
        <w:t>каркасно-засып’ных</w:t>
      </w:r>
      <w:proofErr w:type="spellEnd"/>
      <w:proofErr w:type="gramEnd"/>
      <w:r w:rsidRPr="004702C1">
        <w:rPr>
          <w:rFonts w:ascii="Trebuchet MS" w:eastAsia="Times New Roman" w:hAnsi="Trebuchet MS" w:cs="Times New Roman"/>
          <w:color w:val="666666"/>
          <w:sz w:val="18"/>
          <w:szCs w:val="18"/>
        </w:rPr>
        <w:t>, глинобитных или дощатых строениях крюки устанавливают на деревянном брусе толщиной 70-100 мм. Брус монтируют на стене шурупами или шпильками. Иногда с внутренней стороны требуется усилить стену доской, а к ней через тонкую стену строения прикрепить брус.</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Для ответвления можно применить кабель с медными жилами (ВВГ, ПВГ и др.) сечением не менее 2,5 мм</w:t>
      </w:r>
      <w:proofErr w:type="gramStart"/>
      <w:r w:rsidRPr="004702C1">
        <w:rPr>
          <w:rFonts w:ascii="Trebuchet MS" w:eastAsia="Times New Roman" w:hAnsi="Trebuchet MS" w:cs="Times New Roman"/>
          <w:color w:val="666666"/>
          <w:sz w:val="18"/>
          <w:szCs w:val="18"/>
        </w:rPr>
        <w:t>2</w:t>
      </w:r>
      <w:proofErr w:type="gramEnd"/>
      <w:r w:rsidRPr="004702C1">
        <w:rPr>
          <w:rFonts w:ascii="Trebuchet MS" w:eastAsia="Times New Roman" w:hAnsi="Trebuchet MS" w:cs="Times New Roman"/>
          <w:color w:val="666666"/>
          <w:sz w:val="18"/>
          <w:szCs w:val="18"/>
        </w:rPr>
        <w:t xml:space="preserve"> или алюминиевыми жилами (АВВГ, АПВГ) сечением не менее 4 мм2. Кабель прокладывают по стойке опоры: в верхней части открыто на скобах, а с высоты не менее 1,5 м от уровня земли — в трубе на глубину 0,7 м. Затем кабель ведут в траншее глубиной не менее 0,7 м до здания и, наконец, в трубе выводят на наружную стену. В траншее кабель укладывают на слой земли, не содержащей камней, шлака и строительного мусора. Над кабелем выполняют такую же засыпку. В местах, где вероятны земляные работы, поверх слоя засыпки укладывают бетонные плитки или кирпичи.</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Ответвление считается частью </w:t>
      </w:r>
      <w:proofErr w:type="gramStart"/>
      <w:r w:rsidRPr="004702C1">
        <w:rPr>
          <w:rFonts w:ascii="Trebuchet MS" w:eastAsia="Times New Roman" w:hAnsi="Trebuchet MS" w:cs="Times New Roman"/>
          <w:color w:val="666666"/>
          <w:sz w:val="18"/>
          <w:szCs w:val="18"/>
        </w:rPr>
        <w:t>ВЛ</w:t>
      </w:r>
      <w:proofErr w:type="gramEnd"/>
      <w:r w:rsidRPr="004702C1">
        <w:rPr>
          <w:rFonts w:ascii="Trebuchet MS" w:eastAsia="Times New Roman" w:hAnsi="Trebuchet MS" w:cs="Times New Roman"/>
          <w:color w:val="666666"/>
          <w:sz w:val="18"/>
          <w:szCs w:val="18"/>
        </w:rPr>
        <w:t>, его обслуживает владелец электрических сетей до изоляторов на стене строения, включая соединения у изоляторов.</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При кабельном ответвлении на обслуживании владельца сетей находятся кабель и контактные соединения его наконечников.</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Повторное заземление. Если для </w:t>
      </w:r>
      <w:proofErr w:type="spellStart"/>
      <w:r w:rsidRPr="004702C1">
        <w:rPr>
          <w:rFonts w:ascii="Trebuchet MS" w:eastAsia="Times New Roman" w:hAnsi="Trebuchet MS" w:cs="Times New Roman"/>
          <w:color w:val="666666"/>
          <w:sz w:val="18"/>
          <w:szCs w:val="18"/>
        </w:rPr>
        <w:t>электроприемников</w:t>
      </w:r>
      <w:proofErr w:type="spellEnd"/>
      <w:r w:rsidRPr="004702C1">
        <w:rPr>
          <w:rFonts w:ascii="Trebuchet MS" w:eastAsia="Times New Roman" w:hAnsi="Trebuchet MS" w:cs="Times New Roman"/>
          <w:color w:val="666666"/>
          <w:sz w:val="18"/>
          <w:szCs w:val="18"/>
        </w:rPr>
        <w:t xml:space="preserve"> требуется защитное </w:t>
      </w:r>
      <w:proofErr w:type="spellStart"/>
      <w:r w:rsidRPr="004702C1">
        <w:rPr>
          <w:rFonts w:ascii="Trebuchet MS" w:eastAsia="Times New Roman" w:hAnsi="Trebuchet MS" w:cs="Times New Roman"/>
          <w:color w:val="666666"/>
          <w:sz w:val="18"/>
          <w:szCs w:val="18"/>
        </w:rPr>
        <w:t>зануление</w:t>
      </w:r>
      <w:proofErr w:type="spellEnd"/>
      <w:r w:rsidRPr="004702C1">
        <w:rPr>
          <w:rFonts w:ascii="Trebuchet MS" w:eastAsia="Times New Roman" w:hAnsi="Trebuchet MS" w:cs="Times New Roman"/>
          <w:color w:val="666666"/>
          <w:sz w:val="18"/>
          <w:szCs w:val="18"/>
        </w:rPr>
        <w:t xml:space="preserve">, потребителю следует соорудить повторное заземление нулевого провода. Однако его можно не делать, если повторное заземление есть на опоре </w:t>
      </w:r>
      <w:proofErr w:type="gramStart"/>
      <w:r w:rsidRPr="004702C1">
        <w:rPr>
          <w:rFonts w:ascii="Trebuchet MS" w:eastAsia="Times New Roman" w:hAnsi="Trebuchet MS" w:cs="Times New Roman"/>
          <w:color w:val="666666"/>
          <w:sz w:val="18"/>
          <w:szCs w:val="18"/>
        </w:rPr>
        <w:t>ВЛ</w:t>
      </w:r>
      <w:proofErr w:type="gramEnd"/>
      <w:r w:rsidRPr="004702C1">
        <w:rPr>
          <w:rFonts w:ascii="Trebuchet MS" w:eastAsia="Times New Roman" w:hAnsi="Trebuchet MS" w:cs="Times New Roman"/>
          <w:color w:val="666666"/>
          <w:sz w:val="18"/>
          <w:szCs w:val="18"/>
        </w:rPr>
        <w:t xml:space="preserve"> и длина ответвления не превышает 10 м. Повторное заземление на ВЛ определяют по наличию заземляющего спуска, к которому присоединены нулевой провод, а также крюки или Штыри изоляторов. Заземляющий спуск прокладывают по стойке опоры до </w:t>
      </w:r>
      <w:proofErr w:type="spellStart"/>
      <w:r w:rsidRPr="004702C1">
        <w:rPr>
          <w:rFonts w:ascii="Trebuchet MS" w:eastAsia="Times New Roman" w:hAnsi="Trebuchet MS" w:cs="Times New Roman"/>
          <w:color w:val="666666"/>
          <w:sz w:val="18"/>
          <w:szCs w:val="18"/>
        </w:rPr>
        <w:t>заземлителя</w:t>
      </w:r>
      <w:proofErr w:type="spellEnd"/>
      <w:r w:rsidRPr="004702C1">
        <w:rPr>
          <w:rFonts w:ascii="Trebuchet MS" w:eastAsia="Times New Roman" w:hAnsi="Trebuchet MS" w:cs="Times New Roman"/>
          <w:color w:val="666666"/>
          <w:sz w:val="18"/>
          <w:szCs w:val="18"/>
        </w:rPr>
        <w:t xml:space="preserve"> (одной или нескольких труб, полос или иной металлической массы, заглубленной в землю). Длина деталей </w:t>
      </w:r>
      <w:proofErr w:type="spellStart"/>
      <w:r w:rsidRPr="004702C1">
        <w:rPr>
          <w:rFonts w:ascii="Trebuchet MS" w:eastAsia="Times New Roman" w:hAnsi="Trebuchet MS" w:cs="Times New Roman"/>
          <w:color w:val="666666"/>
          <w:sz w:val="18"/>
          <w:szCs w:val="18"/>
        </w:rPr>
        <w:t>заземлителя</w:t>
      </w:r>
      <w:proofErr w:type="spellEnd"/>
      <w:r w:rsidRPr="004702C1">
        <w:rPr>
          <w:rFonts w:ascii="Trebuchet MS" w:eastAsia="Times New Roman" w:hAnsi="Trebuchet MS" w:cs="Times New Roman"/>
          <w:color w:val="666666"/>
          <w:sz w:val="18"/>
          <w:szCs w:val="18"/>
        </w:rPr>
        <w:t>, число стержней или труб и глубина их заложения зависят от свой</w:t>
      </w:r>
      <w:proofErr w:type="gramStart"/>
      <w:r w:rsidRPr="004702C1">
        <w:rPr>
          <w:rFonts w:ascii="Trebuchet MS" w:eastAsia="Times New Roman" w:hAnsi="Trebuchet MS" w:cs="Times New Roman"/>
          <w:color w:val="666666"/>
          <w:sz w:val="18"/>
          <w:szCs w:val="18"/>
        </w:rPr>
        <w:t>ств гр</w:t>
      </w:r>
      <w:proofErr w:type="gramEnd"/>
      <w:r w:rsidRPr="004702C1">
        <w:rPr>
          <w:rFonts w:ascii="Trebuchet MS" w:eastAsia="Times New Roman" w:hAnsi="Trebuchet MS" w:cs="Times New Roman"/>
          <w:color w:val="666666"/>
          <w:sz w:val="18"/>
          <w:szCs w:val="18"/>
        </w:rPr>
        <w:t>унта в месте сооружения и уровня грунтовых вод.</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Внутренние проводки. Вводное устройство обеспечивает автоматическое отключение всей электропроводки потребителя при ее неисправности. Кроме того, вводное устройство позволяет отключить проводку во время ремонта или на период длительного бездействия.</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В многоквартирных домах вводное устройство располагают в общих тамбурах или на лестничных клетках. </w:t>
      </w:r>
      <w:proofErr w:type="gramStart"/>
      <w:r w:rsidRPr="004702C1">
        <w:rPr>
          <w:rFonts w:ascii="Trebuchet MS" w:eastAsia="Times New Roman" w:hAnsi="Trebuchet MS" w:cs="Times New Roman"/>
          <w:color w:val="666666"/>
          <w:sz w:val="18"/>
          <w:szCs w:val="18"/>
        </w:rPr>
        <w:t>Для</w:t>
      </w:r>
      <w:proofErr w:type="gramEnd"/>
      <w:r w:rsidRPr="004702C1">
        <w:rPr>
          <w:rFonts w:ascii="Trebuchet MS" w:eastAsia="Times New Roman" w:hAnsi="Trebuchet MS" w:cs="Times New Roman"/>
          <w:color w:val="666666"/>
          <w:sz w:val="18"/>
          <w:szCs w:val="18"/>
        </w:rPr>
        <w:t xml:space="preserve"> </w:t>
      </w:r>
      <w:proofErr w:type="gramStart"/>
      <w:r w:rsidRPr="004702C1">
        <w:rPr>
          <w:rFonts w:ascii="Trebuchet MS" w:eastAsia="Times New Roman" w:hAnsi="Trebuchet MS" w:cs="Times New Roman"/>
          <w:color w:val="666666"/>
          <w:sz w:val="18"/>
          <w:szCs w:val="18"/>
        </w:rPr>
        <w:t>одно</w:t>
      </w:r>
      <w:proofErr w:type="gramEnd"/>
      <w:r w:rsidRPr="004702C1">
        <w:rPr>
          <w:rFonts w:ascii="Trebuchet MS" w:eastAsia="Times New Roman" w:hAnsi="Trebuchet MS" w:cs="Times New Roman"/>
          <w:color w:val="666666"/>
          <w:sz w:val="18"/>
          <w:szCs w:val="18"/>
        </w:rPr>
        <w:t>- и двухэтажных зданий вводное устройство обычно устанавливают снаружи на стене.</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Вводным устройством может служить плавкий предохранитель или какой-либо иной защитный аппарат, например автоматический выключатель. Для одноквартирного дома номинальный ток защитного аппарата не более 25 А. На вводах в многоквартирный дом или в тех случаях, когда применяют однофазные </w:t>
      </w:r>
      <w:proofErr w:type="spellStart"/>
      <w:r w:rsidRPr="004702C1">
        <w:rPr>
          <w:rFonts w:ascii="Trebuchet MS" w:eastAsia="Times New Roman" w:hAnsi="Trebuchet MS" w:cs="Times New Roman"/>
          <w:color w:val="666666"/>
          <w:sz w:val="18"/>
          <w:szCs w:val="18"/>
        </w:rPr>
        <w:t>электроприемники</w:t>
      </w:r>
      <w:proofErr w:type="spellEnd"/>
      <w:r w:rsidRPr="004702C1">
        <w:rPr>
          <w:rFonts w:ascii="Trebuchet MS" w:eastAsia="Times New Roman" w:hAnsi="Trebuchet MS" w:cs="Times New Roman"/>
          <w:color w:val="666666"/>
          <w:sz w:val="18"/>
          <w:szCs w:val="18"/>
        </w:rPr>
        <w:t xml:space="preserve"> мощностью свыше 1,3 кВт, может потребоваться аппарат на ток </w:t>
      </w:r>
      <w:proofErr w:type="gramStart"/>
      <w:r w:rsidRPr="004702C1">
        <w:rPr>
          <w:rFonts w:ascii="Trebuchet MS" w:eastAsia="Times New Roman" w:hAnsi="Trebuchet MS" w:cs="Times New Roman"/>
          <w:color w:val="666666"/>
          <w:sz w:val="18"/>
          <w:szCs w:val="18"/>
        </w:rPr>
        <w:t>силой более</w:t>
      </w:r>
      <w:proofErr w:type="gramEnd"/>
      <w:r w:rsidRPr="004702C1">
        <w:rPr>
          <w:rFonts w:ascii="Trebuchet MS" w:eastAsia="Times New Roman" w:hAnsi="Trebuchet MS" w:cs="Times New Roman"/>
          <w:color w:val="666666"/>
          <w:sz w:val="18"/>
          <w:szCs w:val="18"/>
        </w:rPr>
        <w:t xml:space="preserve"> 25 А.</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Когда применяют плавкий предохранитель, то к нему нужен коммутационный аппарат, например пакетный выключатель или рубильник (при автоматическом выключателе дополнительный коммутационный аппарат не требуется).</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Предохранители, а также однополюсные защитные автоматы монтируют только в фазных проводах. Устанавливать эти аппараты на нулевом проводе не допускается. Линию нулевого провода можно разрывать только при одновременном разрыве линий фазных проводов. При однофазном ответвлении это обеспечивается двухполюсными коммутационными или защитными аппаратами. Можно применить и </w:t>
      </w:r>
      <w:proofErr w:type="spellStart"/>
      <w:r w:rsidRPr="004702C1">
        <w:rPr>
          <w:rFonts w:ascii="Trebuchet MS" w:eastAsia="Times New Roman" w:hAnsi="Trebuchet MS" w:cs="Times New Roman"/>
          <w:color w:val="666666"/>
          <w:sz w:val="18"/>
          <w:szCs w:val="18"/>
        </w:rPr>
        <w:t>трехполюсный</w:t>
      </w:r>
      <w:proofErr w:type="spellEnd"/>
      <w:r w:rsidRPr="004702C1">
        <w:rPr>
          <w:rFonts w:ascii="Trebuchet MS" w:eastAsia="Times New Roman" w:hAnsi="Trebuchet MS" w:cs="Times New Roman"/>
          <w:color w:val="666666"/>
          <w:sz w:val="18"/>
          <w:szCs w:val="18"/>
        </w:rPr>
        <w:t xml:space="preserve"> аппарат, но при однофазном (двухпроводном) вводе один из полюсов не используют.</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lastRenderedPageBreak/>
        <w:t>Вводное устройство должно быть защищено от попадания дождя или снега на его токоведущие части. Они должны быть также недоступны для случайного прикосновения, поэтому желательно выбирать аппараты, соответствующие по защите и условиям эксплуатации, либо монтировать вводное устройство в металлическом или пластмассовом корпусе. Аппараты вводного устройства, установленные на наружной стене дома, защищают от случайного прикосновения и попадания осадков жестяным, пластмассовым или деревянным кожухом.</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Расстояние от токоведущих неизолированных частей до стенок защитного кожуха должно быть не менее 10 мм.</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proofErr w:type="spellStart"/>
      <w:r w:rsidRPr="004702C1">
        <w:rPr>
          <w:rFonts w:ascii="Trebuchet MS" w:eastAsia="Times New Roman" w:hAnsi="Trebuchet MS" w:cs="Times New Roman"/>
          <w:color w:val="666666"/>
          <w:sz w:val="18"/>
          <w:szCs w:val="18"/>
        </w:rPr>
        <w:t>Существеут</w:t>
      </w:r>
      <w:proofErr w:type="spellEnd"/>
      <w:r w:rsidRPr="004702C1">
        <w:rPr>
          <w:rFonts w:ascii="Trebuchet MS" w:eastAsia="Times New Roman" w:hAnsi="Trebuchet MS" w:cs="Times New Roman"/>
          <w:color w:val="666666"/>
          <w:sz w:val="18"/>
          <w:szCs w:val="18"/>
        </w:rPr>
        <w:t xml:space="preserve"> мнение, что установка предохранителей в линии не только фазного, но и нулевого провода повышает надежность защиты. В действительности обрыв электрической цепи, связанной с нулевым проводом, в том числе и при перегорании предохранителя в его цепи, может привести к опасным для жизни последствиям.</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Одно из средств обеспечения безопасности при нарушении изоляции — </w:t>
      </w:r>
      <w:proofErr w:type="spellStart"/>
      <w:r w:rsidRPr="004702C1">
        <w:rPr>
          <w:rFonts w:ascii="Trebuchet MS" w:eastAsia="Times New Roman" w:hAnsi="Trebuchet MS" w:cs="Times New Roman"/>
          <w:color w:val="666666"/>
          <w:sz w:val="18"/>
          <w:szCs w:val="18"/>
        </w:rPr>
        <w:t>зануление</w:t>
      </w:r>
      <w:proofErr w:type="spellEnd"/>
      <w:r w:rsidRPr="004702C1">
        <w:rPr>
          <w:rFonts w:ascii="Trebuchet MS" w:eastAsia="Times New Roman" w:hAnsi="Trebuchet MS" w:cs="Times New Roman"/>
          <w:color w:val="666666"/>
          <w:sz w:val="18"/>
          <w:szCs w:val="18"/>
        </w:rPr>
        <w:t xml:space="preserve">, т. е. соединение металлических нетоковедущих частей электрооборудования с заземленным нулевым проводом. Если же в цепи нулевого провода находится предохранитель или автомат, то он может сработать и отключить нулевой провод, что Равносильно отключению </w:t>
      </w:r>
      <w:proofErr w:type="spellStart"/>
      <w:r w:rsidRPr="004702C1">
        <w:rPr>
          <w:rFonts w:ascii="Trebuchet MS" w:eastAsia="Times New Roman" w:hAnsi="Trebuchet MS" w:cs="Times New Roman"/>
          <w:color w:val="666666"/>
          <w:sz w:val="18"/>
          <w:szCs w:val="18"/>
        </w:rPr>
        <w:t>зануления</w:t>
      </w:r>
      <w:proofErr w:type="spellEnd"/>
      <w:r w:rsidRPr="004702C1">
        <w:rPr>
          <w:rFonts w:ascii="Trebuchet MS" w:eastAsia="Times New Roman" w:hAnsi="Trebuchet MS" w:cs="Times New Roman"/>
          <w:color w:val="666666"/>
          <w:sz w:val="18"/>
          <w:szCs w:val="18"/>
        </w:rPr>
        <w:t>, обеспечивающего защиту человека от поражения электрическим током.</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При монтаже электропроводки следует тщательно выполнять все соединения по схеме.</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Вводное устройство со стороны ответвления от </w:t>
      </w:r>
      <w:proofErr w:type="gramStart"/>
      <w:r w:rsidRPr="004702C1">
        <w:rPr>
          <w:rFonts w:ascii="Trebuchet MS" w:eastAsia="Times New Roman" w:hAnsi="Trebuchet MS" w:cs="Times New Roman"/>
          <w:color w:val="666666"/>
          <w:sz w:val="18"/>
          <w:szCs w:val="18"/>
        </w:rPr>
        <w:t>ВЛ</w:t>
      </w:r>
      <w:proofErr w:type="gramEnd"/>
      <w:r w:rsidRPr="004702C1">
        <w:rPr>
          <w:rFonts w:ascii="Trebuchet MS" w:eastAsia="Times New Roman" w:hAnsi="Trebuchet MS" w:cs="Times New Roman"/>
          <w:color w:val="666666"/>
          <w:sz w:val="18"/>
          <w:szCs w:val="18"/>
        </w:rPr>
        <w:t xml:space="preserve"> подключают изолированными проводами сечением 4 или 6 мм2 (для медных проводов допускается сечение 2,5 мм2). Изолированные провода к проводам ответвления у изоляторов на стене здания присоединяют специалисты владельца сетей, а к вводному устройству — потребитель. Если ответвление выполнено тросовым проводом или кабелем, токоведущие жилы к вводному устройству подключает владелец сетей. Со стороны ввода в здание потребитель должен сделать проводку между вводным устройством и электросчетчиком.</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При монтаже любого трех- или однофазного вводного устройства без коммутационного аппарата нулевой провод ответвления при помощи отдельного контактного зажима соединяют с соответствующим проводом, идущим к счетчику. Соединение скруткой можно допустить, если провода сваривают или паяют, но в условиях индивидуального строительства эту работу с алюминиевыми проводами выполнить трудно. Поэтому для соединения используют контактный зажим от какого-нибудь электрического аппарата, например </w:t>
      </w:r>
      <w:proofErr w:type="spellStart"/>
      <w:r w:rsidRPr="004702C1">
        <w:rPr>
          <w:rFonts w:ascii="Trebuchet MS" w:eastAsia="Times New Roman" w:hAnsi="Trebuchet MS" w:cs="Times New Roman"/>
          <w:color w:val="666666"/>
          <w:sz w:val="18"/>
          <w:szCs w:val="18"/>
        </w:rPr>
        <w:t>одногнездовои</w:t>
      </w:r>
      <w:proofErr w:type="spellEnd"/>
      <w:r w:rsidRPr="004702C1">
        <w:rPr>
          <w:rFonts w:ascii="Trebuchet MS" w:eastAsia="Times New Roman" w:hAnsi="Trebuchet MS" w:cs="Times New Roman"/>
          <w:color w:val="666666"/>
          <w:sz w:val="18"/>
          <w:szCs w:val="18"/>
        </w:rPr>
        <w:t xml:space="preserve"> зажим к проводам сечением до 4 мм</w:t>
      </w:r>
      <w:proofErr w:type="gramStart"/>
      <w:r w:rsidRPr="004702C1">
        <w:rPr>
          <w:rFonts w:ascii="Trebuchet MS" w:eastAsia="Times New Roman" w:hAnsi="Trebuchet MS" w:cs="Times New Roman"/>
          <w:color w:val="666666"/>
          <w:sz w:val="18"/>
          <w:szCs w:val="18"/>
        </w:rPr>
        <w:t>2</w:t>
      </w:r>
      <w:proofErr w:type="gramEnd"/>
      <w:r w:rsidRPr="004702C1">
        <w:rPr>
          <w:rFonts w:ascii="Trebuchet MS" w:eastAsia="Times New Roman" w:hAnsi="Trebuchet MS" w:cs="Times New Roman"/>
          <w:color w:val="666666"/>
          <w:sz w:val="18"/>
          <w:szCs w:val="18"/>
        </w:rPr>
        <w:t xml:space="preserve">, применяемый в светильниках, или зажим из </w:t>
      </w:r>
      <w:proofErr w:type="spellStart"/>
      <w:r w:rsidRPr="004702C1">
        <w:rPr>
          <w:rFonts w:ascii="Trebuchet MS" w:eastAsia="Times New Roman" w:hAnsi="Trebuchet MS" w:cs="Times New Roman"/>
          <w:color w:val="666666"/>
          <w:sz w:val="18"/>
          <w:szCs w:val="18"/>
        </w:rPr>
        <w:t>ответвительной</w:t>
      </w:r>
      <w:proofErr w:type="spellEnd"/>
      <w:r w:rsidRPr="004702C1">
        <w:rPr>
          <w:rFonts w:ascii="Trebuchet MS" w:eastAsia="Times New Roman" w:hAnsi="Trebuchet MS" w:cs="Times New Roman"/>
          <w:color w:val="666666"/>
          <w:sz w:val="18"/>
          <w:szCs w:val="18"/>
        </w:rPr>
        <w:t xml:space="preserve"> коробки. Диаметр контактных винтов должен быть 4-6 мм. Если соединяемые провода из разных металлов, то каждый крепят отдельным винтом.</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Групповая сеть. В приусадебных постройках групповую сеть выполняют </w:t>
      </w:r>
      <w:proofErr w:type="gramStart"/>
      <w:r w:rsidRPr="004702C1">
        <w:rPr>
          <w:rFonts w:ascii="Trebuchet MS" w:eastAsia="Times New Roman" w:hAnsi="Trebuchet MS" w:cs="Times New Roman"/>
          <w:color w:val="666666"/>
          <w:sz w:val="18"/>
          <w:szCs w:val="18"/>
        </w:rPr>
        <w:t>однофазной</w:t>
      </w:r>
      <w:proofErr w:type="gramEnd"/>
      <w:r w:rsidRPr="004702C1">
        <w:rPr>
          <w:rFonts w:ascii="Trebuchet MS" w:eastAsia="Times New Roman" w:hAnsi="Trebuchet MS" w:cs="Times New Roman"/>
          <w:color w:val="666666"/>
          <w:sz w:val="18"/>
          <w:szCs w:val="18"/>
        </w:rPr>
        <w:t>. Сеть монтируют, как правило, тремя группами. Группа № 1 предназначается для питания осветительных приборов. Группа № 2 служит для присоединения штепсельных розеток на 6 А без защитны</w:t>
      </w:r>
      <w:proofErr w:type="gramStart"/>
      <w:r w:rsidRPr="004702C1">
        <w:rPr>
          <w:rFonts w:ascii="Trebuchet MS" w:eastAsia="Times New Roman" w:hAnsi="Trebuchet MS" w:cs="Times New Roman"/>
          <w:color w:val="666666"/>
          <w:sz w:val="18"/>
          <w:szCs w:val="18"/>
        </w:rPr>
        <w:t>х(</w:t>
      </w:r>
      <w:proofErr w:type="spellStart"/>
      <w:proofErr w:type="gramEnd"/>
      <w:r w:rsidRPr="004702C1">
        <w:rPr>
          <w:rFonts w:ascii="Trebuchet MS" w:eastAsia="Times New Roman" w:hAnsi="Trebuchet MS" w:cs="Times New Roman"/>
          <w:color w:val="666666"/>
          <w:sz w:val="18"/>
          <w:szCs w:val="18"/>
        </w:rPr>
        <w:t>зануляющих</w:t>
      </w:r>
      <w:proofErr w:type="spellEnd"/>
      <w:r w:rsidRPr="004702C1">
        <w:rPr>
          <w:rFonts w:ascii="Trebuchet MS" w:eastAsia="Times New Roman" w:hAnsi="Trebuchet MS" w:cs="Times New Roman"/>
          <w:color w:val="666666"/>
          <w:sz w:val="18"/>
          <w:szCs w:val="18"/>
        </w:rPr>
        <w:t xml:space="preserve"> или заземляющих) контактов. Группа № 3 питает </w:t>
      </w:r>
      <w:proofErr w:type="spellStart"/>
      <w:r w:rsidRPr="004702C1">
        <w:rPr>
          <w:rFonts w:ascii="Trebuchet MS" w:eastAsia="Times New Roman" w:hAnsi="Trebuchet MS" w:cs="Times New Roman"/>
          <w:color w:val="666666"/>
          <w:sz w:val="18"/>
          <w:szCs w:val="18"/>
        </w:rPr>
        <w:t>электроприемники</w:t>
      </w:r>
      <w:proofErr w:type="spellEnd"/>
      <w:r w:rsidRPr="004702C1">
        <w:rPr>
          <w:rFonts w:ascii="Trebuchet MS" w:eastAsia="Times New Roman" w:hAnsi="Trebuchet MS" w:cs="Times New Roman"/>
          <w:color w:val="666666"/>
          <w:sz w:val="18"/>
          <w:szCs w:val="18"/>
        </w:rPr>
        <w:t xml:space="preserve">, требующие </w:t>
      </w:r>
      <w:proofErr w:type="spellStart"/>
      <w:r w:rsidRPr="004702C1">
        <w:rPr>
          <w:rFonts w:ascii="Trebuchet MS" w:eastAsia="Times New Roman" w:hAnsi="Trebuchet MS" w:cs="Times New Roman"/>
          <w:color w:val="666666"/>
          <w:sz w:val="18"/>
          <w:szCs w:val="18"/>
        </w:rPr>
        <w:t>за-нулений</w:t>
      </w:r>
      <w:proofErr w:type="spellEnd"/>
      <w:r w:rsidRPr="004702C1">
        <w:rPr>
          <w:rFonts w:ascii="Trebuchet MS" w:eastAsia="Times New Roman" w:hAnsi="Trebuchet MS" w:cs="Times New Roman"/>
          <w:color w:val="666666"/>
          <w:sz w:val="18"/>
          <w:szCs w:val="18"/>
        </w:rPr>
        <w:t xml:space="preserve"> корпуса прибора (например, кухонная плита). К этой группе присоединяют штепсельные розетки с защитным контактом (рис. 3.)</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Pr>
          <w:rFonts w:ascii="Trebuchet MS" w:eastAsia="Times New Roman" w:hAnsi="Trebuchet MS" w:cs="Times New Roman"/>
          <w:noProof/>
          <w:color w:val="666666"/>
          <w:sz w:val="18"/>
          <w:szCs w:val="18"/>
        </w:rPr>
        <w:drawing>
          <wp:inline distT="0" distB="0" distL="0" distR="0">
            <wp:extent cx="2428875" cy="3295650"/>
            <wp:effectExtent l="19050" t="0" r="9525" b="0"/>
            <wp:docPr id="3" name="Рисунок 3" descr="http://gardenweb.ru/gallery/dacha/image7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ardenweb.ru/gallery/dacha/image7_5.gif"/>
                    <pic:cNvPicPr>
                      <a:picLocks noChangeAspect="1" noChangeArrowheads="1"/>
                    </pic:cNvPicPr>
                  </pic:nvPicPr>
                  <pic:blipFill>
                    <a:blip r:embed="rId7"/>
                    <a:srcRect/>
                    <a:stretch>
                      <a:fillRect/>
                    </a:stretch>
                  </pic:blipFill>
                  <pic:spPr bwMode="auto">
                    <a:xfrm>
                      <a:off x="0" y="0"/>
                      <a:ext cx="2428875" cy="3295650"/>
                    </a:xfrm>
                    <a:prstGeom prst="rect">
                      <a:avLst/>
                    </a:prstGeom>
                    <a:noFill/>
                    <a:ln w="9525">
                      <a:noFill/>
                      <a:miter lim="800000"/>
                      <a:headEnd/>
                      <a:tailEnd/>
                    </a:ln>
                  </pic:spPr>
                </pic:pic>
              </a:graphicData>
            </a:graphic>
          </wp:inline>
        </w:drawing>
      </w:r>
    </w:p>
    <w:p w:rsidR="004702C1" w:rsidRPr="004702C1" w:rsidRDefault="004702C1" w:rsidP="004702C1">
      <w:pPr>
        <w:shd w:val="clear" w:color="auto" w:fill="FFFFFF"/>
        <w:spacing w:after="0" w:line="240" w:lineRule="auto"/>
        <w:rPr>
          <w:rFonts w:ascii="Trebuchet MS" w:eastAsia="Times New Roman" w:hAnsi="Trebuchet MS" w:cs="Times New Roman"/>
          <w:color w:val="999999"/>
          <w:sz w:val="17"/>
          <w:szCs w:val="17"/>
        </w:rPr>
      </w:pPr>
      <w:r w:rsidRPr="004702C1">
        <w:rPr>
          <w:rFonts w:ascii="Trebuchet MS" w:eastAsia="Times New Roman" w:hAnsi="Trebuchet MS" w:cs="Times New Roman"/>
          <w:color w:val="999999"/>
          <w:sz w:val="17"/>
          <w:szCs w:val="17"/>
        </w:rPr>
        <w:lastRenderedPageBreak/>
        <w:t xml:space="preserve">Рис. 3. </w:t>
      </w:r>
      <w:proofErr w:type="gramStart"/>
      <w:r w:rsidRPr="004702C1">
        <w:rPr>
          <w:rFonts w:ascii="Trebuchet MS" w:eastAsia="Times New Roman" w:hAnsi="Trebuchet MS" w:cs="Times New Roman"/>
          <w:color w:val="999999"/>
          <w:sz w:val="17"/>
          <w:szCs w:val="17"/>
        </w:rPr>
        <w:t xml:space="preserve">Схема питания групповой сети: а — </w:t>
      </w:r>
      <w:proofErr w:type="spellStart"/>
      <w:r w:rsidRPr="004702C1">
        <w:rPr>
          <w:rFonts w:ascii="Trebuchet MS" w:eastAsia="Times New Roman" w:hAnsi="Trebuchet MS" w:cs="Times New Roman"/>
          <w:color w:val="999999"/>
          <w:sz w:val="17"/>
          <w:szCs w:val="17"/>
        </w:rPr>
        <w:t>многолинейная</w:t>
      </w:r>
      <w:proofErr w:type="spellEnd"/>
      <w:r w:rsidRPr="004702C1">
        <w:rPr>
          <w:rFonts w:ascii="Trebuchet MS" w:eastAsia="Times New Roman" w:hAnsi="Trebuchet MS" w:cs="Times New Roman"/>
          <w:color w:val="999999"/>
          <w:sz w:val="17"/>
          <w:szCs w:val="17"/>
        </w:rPr>
        <w:t xml:space="preserve">; б — однолинейная с воздушным вводом; в — однолинейная в варианте с кабельным вводом; 1 — воздушная линия; 2 — кабельная линия (выполняется по проекту наружных сетей); 3 — двухполюсный пакетный выключатель; 4 — счетчик; 5 — выключатель автоматический; 6 — провод для </w:t>
      </w:r>
      <w:proofErr w:type="spellStart"/>
      <w:r w:rsidRPr="004702C1">
        <w:rPr>
          <w:rFonts w:ascii="Trebuchet MS" w:eastAsia="Times New Roman" w:hAnsi="Trebuchet MS" w:cs="Times New Roman"/>
          <w:color w:val="999999"/>
          <w:sz w:val="17"/>
          <w:szCs w:val="17"/>
        </w:rPr>
        <w:t>зануления</w:t>
      </w:r>
      <w:proofErr w:type="spellEnd"/>
      <w:r w:rsidRPr="004702C1">
        <w:rPr>
          <w:rFonts w:ascii="Trebuchet MS" w:eastAsia="Times New Roman" w:hAnsi="Trebuchet MS" w:cs="Times New Roman"/>
          <w:color w:val="999999"/>
          <w:sz w:val="17"/>
          <w:szCs w:val="17"/>
        </w:rPr>
        <w:t>; 7 — вводной ящик; 8 — квартирный щиток; 9 — рубильник;</w:t>
      </w:r>
      <w:proofErr w:type="gramEnd"/>
      <w:r w:rsidRPr="004702C1">
        <w:rPr>
          <w:rFonts w:ascii="Trebuchet MS" w:eastAsia="Times New Roman" w:hAnsi="Trebuchet MS" w:cs="Times New Roman"/>
          <w:color w:val="999999"/>
          <w:sz w:val="17"/>
          <w:szCs w:val="17"/>
        </w:rPr>
        <w:t xml:space="preserve"> 10 — предохранители</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Допускается смешанное питание штепсельных розеток и освещения.</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Обращаем внимание читателя на следующее: нельзя объединять нулевые проводники разных групп. В провод, который служит для присоединения защитных контактов штепсельных розеток, нельзя вводить ни выключатели, ни предохранители.</w:t>
      </w:r>
    </w:p>
    <w:p w:rsidR="004702C1" w:rsidRPr="004702C1" w:rsidRDefault="004702C1" w:rsidP="004702C1">
      <w:pPr>
        <w:shd w:val="clear" w:color="auto" w:fill="FFFFFF"/>
        <w:spacing w:before="144" w:after="144" w:line="240" w:lineRule="auto"/>
        <w:rPr>
          <w:rFonts w:ascii="Trebuchet MS" w:eastAsia="Times New Roman" w:hAnsi="Trebuchet MS" w:cs="Times New Roman"/>
          <w:color w:val="666666"/>
          <w:sz w:val="18"/>
          <w:szCs w:val="18"/>
        </w:rPr>
      </w:pPr>
      <w:r w:rsidRPr="004702C1">
        <w:rPr>
          <w:rFonts w:ascii="Trebuchet MS" w:eastAsia="Times New Roman" w:hAnsi="Trebuchet MS" w:cs="Times New Roman"/>
          <w:color w:val="666666"/>
          <w:sz w:val="18"/>
          <w:szCs w:val="18"/>
        </w:rPr>
        <w:t xml:space="preserve">Номинальные токи </w:t>
      </w:r>
      <w:proofErr w:type="spellStart"/>
      <w:r w:rsidRPr="004702C1">
        <w:rPr>
          <w:rFonts w:ascii="Trebuchet MS" w:eastAsia="Times New Roman" w:hAnsi="Trebuchet MS" w:cs="Times New Roman"/>
          <w:color w:val="666666"/>
          <w:sz w:val="18"/>
          <w:szCs w:val="18"/>
        </w:rPr>
        <w:t>расцепителей</w:t>
      </w:r>
      <w:proofErr w:type="spellEnd"/>
      <w:r w:rsidRPr="004702C1">
        <w:rPr>
          <w:rFonts w:ascii="Trebuchet MS" w:eastAsia="Times New Roman" w:hAnsi="Trebuchet MS" w:cs="Times New Roman"/>
          <w:color w:val="666666"/>
          <w:sz w:val="18"/>
          <w:szCs w:val="18"/>
        </w:rPr>
        <w:t xml:space="preserve"> автоматических выключателей должны составлять: – 16 А — для групповой и осветительной сети и сети штепсельных розеток на ток 6-10 А </w:t>
      </w:r>
      <w:proofErr w:type="spellStart"/>
      <w:r w:rsidRPr="004702C1">
        <w:rPr>
          <w:rFonts w:ascii="Trebuchet MS" w:eastAsia="Times New Roman" w:hAnsi="Trebuchet MS" w:cs="Times New Roman"/>
          <w:color w:val="666666"/>
          <w:sz w:val="18"/>
          <w:szCs w:val="18"/>
        </w:rPr>
        <w:t>р</w:t>
      </w:r>
      <w:proofErr w:type="spellEnd"/>
      <w:r w:rsidRPr="004702C1">
        <w:rPr>
          <w:rFonts w:ascii="Trebuchet MS" w:eastAsia="Times New Roman" w:hAnsi="Trebuchet MS" w:cs="Times New Roman"/>
          <w:color w:val="666666"/>
          <w:sz w:val="18"/>
          <w:szCs w:val="18"/>
        </w:rPr>
        <w:t xml:space="preserve"> домах без бытовых кондиционеров воздуха; – 25</w:t>
      </w:r>
      <w:proofErr w:type="gramStart"/>
      <w:r w:rsidRPr="004702C1">
        <w:rPr>
          <w:rFonts w:ascii="Trebuchet MS" w:eastAsia="Times New Roman" w:hAnsi="Trebuchet MS" w:cs="Times New Roman"/>
          <w:color w:val="666666"/>
          <w:sz w:val="18"/>
          <w:szCs w:val="18"/>
        </w:rPr>
        <w:t xml:space="preserve"> А</w:t>
      </w:r>
      <w:proofErr w:type="gramEnd"/>
      <w:r w:rsidRPr="004702C1">
        <w:rPr>
          <w:rFonts w:ascii="Trebuchet MS" w:eastAsia="Times New Roman" w:hAnsi="Trebuchet MS" w:cs="Times New Roman"/>
          <w:color w:val="666666"/>
          <w:sz w:val="18"/>
          <w:szCs w:val="18"/>
        </w:rPr>
        <w:t xml:space="preserve"> — для сети штепсельных розеток в домах-с бытовыми кондиционерами воздуха мощностью до 1,3 кВт, а также для групповой линии питания бытовых электрических приборов мощностью до 4 кВт; – 25-32</w:t>
      </w:r>
      <w:proofErr w:type="gramStart"/>
      <w:r w:rsidRPr="004702C1">
        <w:rPr>
          <w:rFonts w:ascii="Trebuchet MS" w:eastAsia="Times New Roman" w:hAnsi="Trebuchet MS" w:cs="Times New Roman"/>
          <w:color w:val="666666"/>
          <w:sz w:val="18"/>
          <w:szCs w:val="18"/>
        </w:rPr>
        <w:t xml:space="preserve"> А</w:t>
      </w:r>
      <w:proofErr w:type="gramEnd"/>
      <w:r w:rsidRPr="004702C1">
        <w:rPr>
          <w:rFonts w:ascii="Trebuchet MS" w:eastAsia="Times New Roman" w:hAnsi="Trebuchet MS" w:cs="Times New Roman"/>
          <w:color w:val="666666"/>
          <w:sz w:val="18"/>
          <w:szCs w:val="18"/>
        </w:rPr>
        <w:t xml:space="preserve"> — для групповой линии питания электрической плиты мощностью до 5,8 кВт; – 40 А — для групповой линии питания электрической плиты мощностью 5,9-8 кВт.</w:t>
      </w:r>
    </w:p>
    <w:p w:rsidR="004702C1" w:rsidRDefault="004702C1"/>
    <w:sectPr w:rsidR="004702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D1D2B"/>
    <w:rsid w:val="004702C1"/>
    <w:rsid w:val="00CD1D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D1D2B"/>
  </w:style>
  <w:style w:type="character" w:styleId="a3">
    <w:name w:val="Hyperlink"/>
    <w:basedOn w:val="a0"/>
    <w:uiPriority w:val="99"/>
    <w:semiHidden/>
    <w:unhideWhenUsed/>
    <w:rsid w:val="00CD1D2B"/>
    <w:rPr>
      <w:color w:val="0000FF"/>
      <w:u w:val="single"/>
    </w:rPr>
  </w:style>
  <w:style w:type="paragraph" w:styleId="a4">
    <w:name w:val="Normal (Web)"/>
    <w:basedOn w:val="a"/>
    <w:uiPriority w:val="99"/>
    <w:semiHidden/>
    <w:unhideWhenUsed/>
    <w:rsid w:val="004702C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4702C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02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045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hyperlink" Target="http://www.complexdoc.ru/documents/43434/43434.files/image546.gif"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1676</Words>
  <Characters>9555</Characters>
  <Application>Microsoft Office Word</Application>
  <DocSecurity>0</DocSecurity>
  <Lines>79</Lines>
  <Paragraphs>22</Paragraphs>
  <ScaleCrop>false</ScaleCrop>
  <Company>МУП ЭУиИС</Company>
  <LinksUpToDate>false</LinksUpToDate>
  <CharactersWithSpaces>11209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PTO-4</dc:creator>
  <cp:keywords/>
  <dc:description/>
  <cp:lastModifiedBy>PTO-4</cp:lastModifiedBy>
  <cp:revision>3</cp:revision>
  <dcterms:created xsi:type="dcterms:W3CDTF">2012-05-10T11:19:00Z</dcterms:created>
  <dcterms:modified xsi:type="dcterms:W3CDTF">2012-05-10T11:24:00Z</dcterms:modified>
</cp:coreProperties>
</file>